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Пресс-релиз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15.09.2026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2027 года изменится порядок учёта стажа по уходу за нетрудоспособными гражданами </w:t>
      </w:r>
      <w:bookmarkStart w:id="0" w:name="_GoBack"/>
      <w:bookmarkEnd w:id="0"/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both"/>
        <w:rPr/>
      </w:pPr>
      <w:r>
        <w:rPr/>
        <w:t xml:space="preserve">Заявление для подтверждения факта ухода за пожилыми и инвалидами в Отделение Соцфонда по Санкт-Петербургу и Ленинградской области нужно будет подавать до начала этого периода, а не после, как это происходит в настоящее время.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Для граждан, присматривающими за близкими и родственниками, учет этих периодов в трудовом стаже очень важен, так как он влияет на размер назначаемой пенсии. Один полный год ухода за людьми 80 лет и старше позволяет сформировать 1 год страхового стажа и величину индивидуального пенсионного коэффициента (ИПК), равную 1,8.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</w:t>
      </w:r>
      <w:r>
        <w:rPr/>
        <w:t xml:space="preserve">«По новым правилам, заявление о внесении времени ухода в пенсионный стаж должно быть направлено в региональное Отделение СФР до начала присмотра. К нему необходимо приложить письменное согласие человека, за которым будет осуществляться уход. Раньше такое согласие требовалось только для случаев раздельного проживания ухаживающего и его подопечного. Теперь это распространяется и на тех, кто проживает совместно», – отметил управляющий Отделением Социального фонда по СПБ и ЛО Константин Островский.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Для того чтобы подавать документы было удобнее, со следующего года их прием будет организован не только в клиентских службах Отделения, но и в МФЦ. Кроме того, заявление можно подать на портале госуслуг.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В случае, если забота о нетрудоспособном длится продолжительное время, необходимо будет продлевать заявку раз в 12 месяцев.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Напомним: осуществлять уход и учитывать его для пенсии может любой трудоспособный человек. При этом стоит помнить важное условие: чтобы периоды были учтены в стаж, ухаживающий должен иметь хотя бы один день официальной работы до или после ухода.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Нынешний порядок учета в трудовой стаж времени ухода будет действовать до конца 2026-го года. Однако периоды, которые пришлись на 2026 год или ранее, необходимо зафиксировать до конца 2027 года. Начиная с 2028 года подтвердить периоды ухода, которые были до начала 2027 года, будет уже невозможно.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Вопросы можно адресовать в единый контакт-центр Социального фонда России по номеру: 8 (800) 100-00-01.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Также вся актуальная информация размещается на официальных страницах Отделения СФР по Самарской области в социальных сетях и мессенджерах: ВКонтакте, Одноклассники, Telegram и Макс.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276" w:right="991" w:gutter="0" w:header="567" w:top="2522" w:footer="537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Helvetica Neue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284" w:leader="none"/>
      </w:tabs>
      <w:spacing w:lineRule="atLeast" w:line="255"/>
      <w:jc w:val="both"/>
      <w:rPr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left" w:pos="284" w:leader="none"/>
      </w:tabs>
      <w:spacing w:lineRule="atLeast" w:line="255"/>
      <w:jc w:val="both"/>
      <w:rPr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rIns="720" t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fficeArt object" path="m0,0l-2147483645,0l-2147483645,-2147483646l0,-2147483646xe" fillcolor="white" stroked="f" o:allowincell="f" style="position:absolute;margin-left:48pt;margin-top:63.75pt;width:494.2pt;height:49.45pt;mso-wrap-style:square;v-text-anchor:top;mso-position-horizontal-relative:page;mso-position-vertical-relative:page">
              <v:fill o:detectmouseclick="t" type="solid" color2="black" opacity="0"/>
              <v:stroke color="#3465a4" weight="12600" joinstyle="miter" endcap="flat"/>
              <v:textbox>
                <w:txbxContent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>
                          <w:pPr>
                            <w:pStyle w:val="Heading1"/>
                            <w:ind w:hanging="431" w:left="431"/>
                            <w:jc w:val="center"/>
                            <w:rPr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rIns="720" t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fficeArt object" path="m0,0l-2147483645,0l-2147483645,-2147483646l0,-2147483646xe" fillcolor="white" stroked="f" o:allowincell="f" style="position:absolute;margin-left:48pt;margin-top:63.75pt;width:494.2pt;height:49.45pt;mso-wrap-style:square;v-text-anchor:top;mso-position-horizontal-relative:page;mso-position-vertical-relative:page">
              <v:fill o:detectmouseclick="t" type="solid" color2="black" opacity="0"/>
              <v:stroke color="#3465a4" weight="12600" joinstyle="miter" endcap="flat"/>
              <v:textbox>
                <w:txbxContent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>
                    <w:pPr>
                      <w:pStyle w:val="Heading1"/>
                      <w:ind w:hanging="431" w:left="431"/>
                      <w:jc w:val="center"/>
                      <w:rPr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g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cap="sq" w="126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cs="Arial Unicode MS" w:ascii="Times New Roman" w:hAnsi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eading1">
    <w:name w:val="heading 1"/>
    <w:next w:val="Normal"/>
    <w:link w:val="1"/>
    <w:qFormat/>
    <w:pPr>
      <w:keepNext w:val="true"/>
      <w:widowControl/>
      <w:bidi w:val="0"/>
      <w:spacing w:before="0" w:after="0"/>
      <w:ind w:hanging="432" w:left="432"/>
      <w:jc w:val="left"/>
      <w:outlineLvl w:val="0"/>
    </w:pPr>
    <w:rPr>
      <w:rFonts w:cs="Arial Unicode MS" w:ascii="Times New Roman" w:hAnsi="Times New Roman" w:eastAsia="Arial Unicode MS"/>
      <w:b/>
      <w:bCs/>
      <w:color w:val="000000"/>
      <w:kern w:val="0"/>
      <w:sz w:val="20"/>
      <w:szCs w:val="20"/>
      <w:lang w:val="ru-RU" w:eastAsia="ru-RU" w:bidi="ar-SA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 w:val="true"/>
      <w:keepLines/>
      <w:spacing w:before="40" w:after="0"/>
      <w:outlineLvl w:val="3"/>
    </w:pPr>
    <w:rPr>
      <w:rFonts w:ascii="Helvetica Neue" w:hAnsi="Helvetica Neue" w:eastAsia="Helvetica Neue" w:cs="Helvetica Neue" w:asciiTheme="majorHAnsi" w:cstheme="majorBidi" w:eastAsiaTheme="majorEastAsia" w:hAnsiTheme="majorHAnsi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u w:val="single"/>
    </w:rPr>
  </w:style>
  <w:style w:type="character" w:styleId="4" w:customStyle="1">
    <w:name w:val="Заголовок 4 Знак"/>
    <w:basedOn w:val="DefaultParagraphFont"/>
    <w:uiPriority w:val="9"/>
    <w:semiHidden/>
    <w:qFormat/>
    <w:rPr>
      <w:rFonts w:ascii="Helvetica Neue" w:hAnsi="Helvetica Neue" w:eastAsia="Helvetica Neue" w:cs="Helvetica Neue" w:asciiTheme="majorHAnsi" w:cstheme="majorBidi" w:eastAsiaTheme="majorEastAsia" w:hAnsiTheme="majorHAnsi"/>
      <w:i/>
      <w:iCs/>
      <w:color w:themeColor="accent1" w:themeShade="bf" w:val="365F91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styleId="docdata" w:customStyle="1">
    <w:name w:val="docdata"/>
    <w:basedOn w:val="DefaultParagraphFont"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b0ef5"/>
    <w:rPr>
      <w:color w:themeColor="followedHyperlink" w:val="FF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7">
    <w:name w:val="Колонтитулы"/>
    <w:basedOn w:val="Normal"/>
    <w:qFormat/>
    <w:pPr/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20"/>
        <w:tab w:val="center" w:pos="7143" w:leader="none"/>
        <w:tab w:val="right" w:pos="14287" w:leader="none"/>
      </w:tabs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">
    <w:name w:val="header"/>
    <w:link w:val="Style8"/>
    <w:pPr>
      <w:widowControl/>
      <w:bidi w:val="0"/>
      <w:spacing w:before="0" w:after="0"/>
      <w:jc w:val="left"/>
    </w:pPr>
    <w:rPr>
      <w:rFonts w:cs="Arial Unicode MS" w:ascii="Times New Roman" w:hAnsi="Times New Roman" w:eastAsia="Arial Unicode MS"/>
      <w:color w:val="000000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pPr>
      <w:pBdr/>
      <w:spacing w:beforeAutospacing="1" w:afterAutospacing="1"/>
    </w:pPr>
    <w:rPr>
      <w:rFonts w:eastAsia="Times New Roman" w:cs="Times New Roman"/>
      <w:color w:val="auto"/>
    </w:rPr>
  </w:style>
  <w:style w:type="paragraph" w:styleId="ListParagraph">
    <w:name w:val="List Paragraph"/>
    <w:basedOn w:val="Normal"/>
    <w:uiPriority w:val="34"/>
    <w:qFormat/>
    <w:pPr>
      <w:pBdr/>
      <w:spacing w:lineRule="auto" w:line="259" w:before="0" w:after="160"/>
      <w:ind w:left="720"/>
      <w:contextualSpacing/>
    </w:pPr>
    <w:rPr>
      <w:rFonts w:ascii="Helvetica Neue" w:hAnsi="Helvetica Neue" w:eastAsia="Helvetica Neue" w:cs="Helvetica Neue" w:asciiTheme="minorHAnsi" w:cstheme="minorBidi" w:eastAsiaTheme="minorHAnsi" w:hAnsiTheme="minorHAnsi"/>
      <w:color w:val="auto"/>
      <w:sz w:val="22"/>
      <w:szCs w:val="22"/>
      <w:lang w:eastAsia="en-U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m-0" w:customStyle="1">
    <w:name w:val="m-0"/>
    <w:basedOn w:val="Normal"/>
    <w:qFormat/>
    <w:pPr>
      <w:pBdr/>
      <w:spacing w:beforeAutospacing="1" w:afterAutospacing="1"/>
    </w:pPr>
    <w:rPr>
      <w:rFonts w:eastAsia="Times New Roman" w:cs="Times New Roman"/>
      <w:color w:val="auto"/>
    </w:rPr>
  </w:style>
  <w:style w:type="paragraph" w:styleId="docy" w:customStyle="1">
    <w:name w:val="docy"/>
    <w:basedOn w:val="Normal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styleId="Style18">
    <w:name w:val="Содержимое врезки"/>
    <w:basedOn w:val="Normal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LibreOffice/25.2.6.2$Linux_X86_64 LibreOffice_project/520$Build-2</Application>
  <AppVersion>15.0000</AppVersion>
  <Pages>1</Pages>
  <Words>347</Words>
  <Characters>2112</Characters>
  <CharactersWithSpaces>2484</CharactersWithSpaces>
  <Paragraphs>16</Paragraphs>
  <Company>Пенсионнй фонд Российской Федерации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2026-09-15T09:33:00Z</dcterms:created>
  <dc:creator>Пашкевич Дарья Дмитриевна</dc:creator>
  <dc:description/>
  <dc:language>ru-RU</dc:language>
  <cp:lastModifiedBy>Суворова Инесса Владиславовна</cp:lastModifiedBy>
  <dcterms:modified xsi:type="dcterms:W3CDTF">2026-09-15T09:37:00Z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